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ind w:firstLine="961" w:firstLineChars="300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2018年“平安留学”出国留学行前培训会日程安排</w:t>
      </w:r>
    </w:p>
    <w:p>
      <w:pPr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 xml:space="preserve">                   (东北师范大学  第一场)</w:t>
      </w:r>
    </w:p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（2018年5月23日）</w:t>
      </w:r>
    </w:p>
    <w:tbl>
      <w:tblPr>
        <w:tblStyle w:val="6"/>
        <w:tblW w:w="10536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799"/>
        <w:gridCol w:w="51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 间</w:t>
            </w:r>
          </w:p>
        </w:tc>
        <w:tc>
          <w:tcPr>
            <w:tcW w:w="3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会 议 内 容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8:30-8:45</w:t>
            </w:r>
          </w:p>
        </w:tc>
        <w:tc>
          <w:tcPr>
            <w:tcW w:w="3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东北师范大学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w w:val="90"/>
                <w:sz w:val="24"/>
              </w:rPr>
              <w:t>教育部出国留学人员培训部领导讲话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东北师范大学教育部出国留学人员培训部主任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中国赴日本国留学生预备学校副校长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高瑛  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8:45-9:45</w:t>
            </w:r>
          </w:p>
        </w:tc>
        <w:tc>
          <w:tcPr>
            <w:tcW w:w="3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中国领事保护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外交部领保中心二秘      王鹤鸣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9:45</w:t>
            </w:r>
            <w:r>
              <w:rPr>
                <w:rFonts w:ascii="仿宋" w:hAnsi="仿宋" w:eastAsia="仿宋"/>
                <w:sz w:val="24"/>
              </w:rPr>
              <w:t>—</w:t>
            </w:r>
            <w:r>
              <w:rPr>
                <w:rFonts w:hint="eastAsia" w:ascii="仿宋" w:hAnsi="仿宋" w:eastAsia="仿宋"/>
                <w:sz w:val="24"/>
              </w:rPr>
              <w:t>10:45</w:t>
            </w:r>
          </w:p>
        </w:tc>
        <w:tc>
          <w:tcPr>
            <w:tcW w:w="3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新时代 新思想 新征程</w:t>
            </w:r>
            <w:r>
              <w:rPr>
                <w:rFonts w:ascii="仿宋" w:hAnsi="仿宋" w:eastAsia="仿宋"/>
                <w:sz w:val="24"/>
              </w:rPr>
              <w:t>——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十九大精神学习体会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东北师范大学宣传部部长  严蔚刚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10:45-11:00</w:t>
            </w:r>
          </w:p>
        </w:tc>
        <w:tc>
          <w:tcPr>
            <w:tcW w:w="3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会议休息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11:00-12:00</w:t>
            </w:r>
          </w:p>
        </w:tc>
        <w:tc>
          <w:tcPr>
            <w:tcW w:w="3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平安留学，做好心理准备了吗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清华大学伯克利心理学研究中心    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陈绍建  特聘教授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13:30-14:30</w:t>
            </w:r>
          </w:p>
        </w:tc>
        <w:tc>
          <w:tcPr>
            <w:tcW w:w="3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平安留学安全防范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北京德威集团       廖伯华   安保顾问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戴书娥   高级实操教官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14:30-15:30</w:t>
            </w:r>
          </w:p>
        </w:tc>
        <w:tc>
          <w:tcPr>
            <w:tcW w:w="3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国外学习、生活日常保健常识讲座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吉林省中医院保健办公室主任 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荆  悦  教  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15:30</w:t>
            </w:r>
          </w:p>
        </w:tc>
        <w:tc>
          <w:tcPr>
            <w:tcW w:w="3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调查问卷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完成电子版或纸质调查问卷</w:t>
            </w:r>
          </w:p>
        </w:tc>
      </w:tr>
    </w:tbl>
    <w:p>
      <w:pPr>
        <w:spacing w:line="360" w:lineRule="auto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备注：</w:t>
      </w:r>
    </w:p>
    <w:p>
      <w:pPr>
        <w:spacing w:line="360" w:lineRule="auto"/>
        <w:ind w:firstLine="241" w:firstLineChars="100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 1、所有参会人员请提前10分钟到场。</w:t>
      </w:r>
    </w:p>
    <w:p>
      <w:pPr>
        <w:spacing w:line="360" w:lineRule="auto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   2、请不要在场内喧哗并保持手机静音。</w:t>
      </w:r>
    </w:p>
    <w:p>
      <w:pPr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   3、会场地址：东北师范大学净月校区留日预校（培训部）一楼多功能厅</w:t>
      </w:r>
    </w:p>
    <w:p>
      <w:pPr>
        <w:rPr>
          <w:rFonts w:asciiTheme="minorEastAsia" w:hAnsiTheme="minorEastAsia" w:cstheme="minorEastAsia"/>
          <w:b/>
          <w:bCs/>
          <w:sz w:val="24"/>
        </w:rPr>
      </w:pPr>
    </w:p>
    <w:p>
      <w:pPr>
        <w:rPr>
          <w:rFonts w:asciiTheme="minorEastAsia" w:hAnsiTheme="minorEastAsia" w:cstheme="minorEastAsia"/>
          <w:b/>
          <w:bCs/>
          <w:sz w:val="24"/>
        </w:rPr>
      </w:pPr>
    </w:p>
    <w:p>
      <w:pPr>
        <w:rPr>
          <w:rFonts w:asciiTheme="minorEastAsia" w:hAnsiTheme="minorEastAsia" w:cstheme="minorEastAsia"/>
          <w:b/>
          <w:bCs/>
          <w:sz w:val="24"/>
        </w:rPr>
      </w:pPr>
    </w:p>
    <w:p>
      <w:pPr>
        <w:rPr>
          <w:rFonts w:asciiTheme="minorEastAsia" w:hAnsiTheme="minorEastAsia" w:cstheme="minorEastAsia"/>
          <w:b/>
          <w:bCs/>
          <w:sz w:val="24"/>
        </w:rPr>
      </w:pPr>
    </w:p>
    <w:p>
      <w:pPr>
        <w:rPr>
          <w:rFonts w:asciiTheme="minorEastAsia" w:hAnsiTheme="minorEastAsia" w:cstheme="minorEastAsia"/>
          <w:b/>
          <w:bCs/>
          <w:sz w:val="24"/>
        </w:rPr>
      </w:pPr>
    </w:p>
    <w:p>
      <w:pPr>
        <w:rPr>
          <w:rFonts w:asciiTheme="minorEastAsia" w:hAnsiTheme="minorEastAsia" w:cstheme="minorEastAsia"/>
          <w:b/>
          <w:bCs/>
          <w:sz w:val="24"/>
        </w:rPr>
      </w:pPr>
    </w:p>
    <w:p>
      <w:pPr>
        <w:rPr>
          <w:rFonts w:asciiTheme="minorEastAsia" w:hAnsiTheme="minorEastAsia" w:cstheme="minorEastAsia"/>
          <w:b/>
          <w:bCs/>
          <w:sz w:val="24"/>
        </w:rPr>
      </w:pPr>
    </w:p>
    <w:p>
      <w:pPr>
        <w:rPr>
          <w:rFonts w:asciiTheme="minorEastAsia" w:hAnsiTheme="minorEastAsia" w:cstheme="minorEastAsia"/>
          <w:b/>
          <w:bCs/>
          <w:sz w:val="24"/>
        </w:rPr>
      </w:pPr>
    </w:p>
    <w:p>
      <w:pPr>
        <w:ind w:firstLine="961" w:firstLineChars="300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2018年“平安留学”出国留学行前培训会日程安排</w:t>
      </w:r>
    </w:p>
    <w:p>
      <w:pPr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 xml:space="preserve">                   (东北师范大学  第二场)</w:t>
      </w:r>
    </w:p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（2018年5月24日）</w:t>
      </w:r>
    </w:p>
    <w:tbl>
      <w:tblPr>
        <w:tblStyle w:val="6"/>
        <w:tblW w:w="10536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3807"/>
        <w:gridCol w:w="51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 间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会 议 内 容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8:30-9:30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英美留学生活中的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跨文化交际与适应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东北师范大学教育部出国留学人员培训部主任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中国赴日本国留学生预备学校副校长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高  瑛  教  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9:30-10:30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日本人的社会规范意识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中国赴日本国留学生预备学校副书记副校长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刘桂萍  副教授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10：30</w:t>
            </w:r>
          </w:p>
        </w:tc>
        <w:tc>
          <w:tcPr>
            <w:tcW w:w="3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大会总结</w:t>
            </w:r>
          </w:p>
        </w:tc>
        <w:tc>
          <w:tcPr>
            <w:tcW w:w="5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东北师范大学教育部出国留学人员培训部主任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中国赴日本国留学生预备学校副校长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高  瑛  教  授</w:t>
            </w:r>
          </w:p>
        </w:tc>
      </w:tr>
    </w:tbl>
    <w:p>
      <w:pPr>
        <w:spacing w:line="360" w:lineRule="auto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备注：</w:t>
      </w:r>
    </w:p>
    <w:p>
      <w:pPr>
        <w:spacing w:line="360" w:lineRule="auto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1、所有参会人员请提前10分钟到场。</w:t>
      </w:r>
    </w:p>
    <w:p>
      <w:pPr>
        <w:spacing w:line="360" w:lineRule="auto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2、请不要在场内喧哗并保持手机静音。</w:t>
      </w:r>
    </w:p>
    <w:p>
      <w:pPr>
        <w:spacing w:line="360" w:lineRule="auto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3、会场地址：东北师范大学净月校区留日预校（培训部）一楼多功能厅</w:t>
      </w:r>
    </w:p>
    <w:p>
      <w:pPr>
        <w:rPr>
          <w:rFonts w:asciiTheme="minorEastAsia" w:hAnsiTheme="minorEastAsia" w:cstheme="minorEastAsia"/>
          <w:b/>
          <w:bCs/>
          <w:sz w:val="24"/>
        </w:rPr>
      </w:pPr>
    </w:p>
    <w:p>
      <w:pPr>
        <w:rPr>
          <w:rFonts w:asciiTheme="minorEastAsia" w:hAnsiTheme="minorEastAsia" w:cstheme="minorEastAsia"/>
          <w:b/>
          <w:bCs/>
          <w:sz w:val="24"/>
        </w:rPr>
      </w:pPr>
    </w:p>
    <w:p>
      <w:pPr>
        <w:rPr>
          <w:rFonts w:asciiTheme="minorEastAsia" w:hAnsiTheme="minorEastAsia" w:cstheme="minorEastAsia"/>
          <w:b/>
          <w:bCs/>
          <w:sz w:val="24"/>
        </w:rPr>
        <w:sectPr>
          <w:headerReference r:id="rId3" w:type="default"/>
          <w:footerReference r:id="rId4" w:type="default"/>
          <w:pgSz w:w="11906" w:h="16838"/>
          <w:pgMar w:top="1440" w:right="1349" w:bottom="1440" w:left="1009" w:header="851" w:footer="992" w:gutter="0"/>
          <w:cols w:space="0" w:num="1"/>
          <w:docGrid w:type="lines" w:linePitch="312" w:charSpace="0"/>
        </w:sectPr>
      </w:pPr>
    </w:p>
    <w:p>
      <w:pPr>
        <w:rPr>
          <w:rFonts w:ascii="华文仿宋" w:hAnsi="华文仿宋" w:eastAsia="华文仿宋" w:cs="华文仿宋"/>
          <w:b/>
          <w:bCs/>
          <w:sz w:val="48"/>
          <w:szCs w:val="48"/>
        </w:rPr>
      </w:pPr>
      <w:bookmarkStart w:id="0" w:name="_GoBack"/>
      <w:r>
        <w:rPr>
          <w:rFonts w:hint="eastAsia" w:ascii="华文仿宋" w:hAnsi="华文仿宋" w:eastAsia="华文仿宋" w:cs="华文仿宋"/>
          <w:b/>
          <w:bCs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-1675765</wp:posOffset>
            </wp:positionH>
            <wp:positionV relativeFrom="paragraph">
              <wp:posOffset>1406525</wp:posOffset>
            </wp:positionV>
            <wp:extent cx="8744585" cy="6038850"/>
            <wp:effectExtent l="0" t="0" r="0" b="18415"/>
            <wp:wrapNone/>
            <wp:docPr id="1" name="图片 1" descr="培训会地点指示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培训会地点指示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44585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BGRV+vQEAAGM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G5u89kbAgAAIw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r>
      <w:rPr>
        <w:rFonts w:hint="eastAsia"/>
      </w:rPr>
      <w:drawing>
        <wp:inline distT="0" distB="0" distL="114300" distR="114300">
          <wp:extent cx="2645410" cy="316865"/>
          <wp:effectExtent l="0" t="0" r="2540" b="6985"/>
          <wp:docPr id="10" name="图片 10" descr="836f03d198820cbd8eaf4296ab0c8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 descr="836f03d198820cbd8eaf4296ab0c8974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lum bright="-18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5410" cy="316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drawing>
        <wp:inline distT="0" distB="0" distL="114300" distR="114300">
          <wp:extent cx="2480945" cy="323215"/>
          <wp:effectExtent l="0" t="0" r="14605" b="635"/>
          <wp:docPr id="11" name="图片 11" descr="84fffe8469e3aad3757f047b394595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84fffe8469e3aad3757f047b39459513"/>
                  <pic:cNvPicPr>
                    <a:picLocks noChangeAspect="1"/>
                  </pic:cNvPicPr>
                </pic:nvPicPr>
                <pic:blipFill>
                  <a:blip r:embed="rId2">
                    <a:grayscl/>
                    <a:lum bright="-12000" contrast="12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0945" cy="323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4623A"/>
    <w:rsid w:val="00016DB1"/>
    <w:rsid w:val="00035F62"/>
    <w:rsid w:val="000878F8"/>
    <w:rsid w:val="0013139A"/>
    <w:rsid w:val="001B5192"/>
    <w:rsid w:val="00290AE6"/>
    <w:rsid w:val="00302064"/>
    <w:rsid w:val="00454214"/>
    <w:rsid w:val="004652BA"/>
    <w:rsid w:val="00474C67"/>
    <w:rsid w:val="004A51A4"/>
    <w:rsid w:val="004D15D7"/>
    <w:rsid w:val="004D7345"/>
    <w:rsid w:val="005D5D59"/>
    <w:rsid w:val="00655FBB"/>
    <w:rsid w:val="006B6091"/>
    <w:rsid w:val="006D5CB4"/>
    <w:rsid w:val="006F1AAA"/>
    <w:rsid w:val="00726B32"/>
    <w:rsid w:val="007A59AB"/>
    <w:rsid w:val="00894386"/>
    <w:rsid w:val="00A51F8A"/>
    <w:rsid w:val="00AE3259"/>
    <w:rsid w:val="00C10C90"/>
    <w:rsid w:val="00D01C75"/>
    <w:rsid w:val="00D3328B"/>
    <w:rsid w:val="00E03336"/>
    <w:rsid w:val="00E4501A"/>
    <w:rsid w:val="00FA01A2"/>
    <w:rsid w:val="00FB0DCD"/>
    <w:rsid w:val="08C818BE"/>
    <w:rsid w:val="0F0773CC"/>
    <w:rsid w:val="13D4623A"/>
    <w:rsid w:val="157509BC"/>
    <w:rsid w:val="1B013891"/>
    <w:rsid w:val="1EDD6958"/>
    <w:rsid w:val="20654499"/>
    <w:rsid w:val="271923A8"/>
    <w:rsid w:val="27E32921"/>
    <w:rsid w:val="30D14FDB"/>
    <w:rsid w:val="316814F6"/>
    <w:rsid w:val="34040172"/>
    <w:rsid w:val="34573035"/>
    <w:rsid w:val="39F40A4C"/>
    <w:rsid w:val="3C0B1318"/>
    <w:rsid w:val="45BA3DAF"/>
    <w:rsid w:val="4F561A3E"/>
    <w:rsid w:val="54461282"/>
    <w:rsid w:val="56E778D7"/>
    <w:rsid w:val="57C026B2"/>
    <w:rsid w:val="59573C1D"/>
    <w:rsid w:val="5DD0078D"/>
    <w:rsid w:val="5F71230D"/>
    <w:rsid w:val="65E6594A"/>
    <w:rsid w:val="67575DA6"/>
    <w:rsid w:val="6BFF4E0C"/>
    <w:rsid w:val="6D167A1E"/>
    <w:rsid w:val="6F43732A"/>
    <w:rsid w:val="75155B04"/>
    <w:rsid w:val="78984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229</Words>
  <Characters>1308</Characters>
  <Lines>10</Lines>
  <Paragraphs>3</Paragraphs>
  <ScaleCrop>false</ScaleCrop>
  <LinksUpToDate>false</LinksUpToDate>
  <CharactersWithSpaces>1534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2017-05-23T07:19:00Z</dcterms:created>
  <dc:creator>yangming</dc:creator>
  <cp:lastModifiedBy>彭琦</cp:lastModifiedBy>
  <cp:lastPrinted>2018-05-22T06:05:36Z</cp:lastPrinted>
  <dcterms:modified xsi:type="dcterms:W3CDTF">2018-05-22T06:12:28Z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